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6" w:rsidRDefault="00B863F7" w:rsidP="00F90E5B">
      <w:pPr>
        <w:pStyle w:val="NormalStyle"/>
        <w:jc w:val="both"/>
      </w:pPr>
      <w:r>
        <w:t>Dz.U.2016.1950 z dnia 2016.12.02</w:t>
      </w:r>
    </w:p>
    <w:p w:rsidR="00F90E5B" w:rsidRDefault="00F90E5B" w:rsidP="00F90E5B">
      <w:pPr>
        <w:pStyle w:val="NormalStyle"/>
        <w:jc w:val="both"/>
      </w:pPr>
    </w:p>
    <w:p w:rsidR="00A44F26" w:rsidRDefault="00B863F7" w:rsidP="00F90E5B">
      <w:pPr>
        <w:spacing w:before="146" w:after="0"/>
        <w:jc w:val="both"/>
      </w:pPr>
      <w:r>
        <w:rPr>
          <w:b/>
          <w:color w:val="000000"/>
          <w:sz w:val="36"/>
        </w:rPr>
        <w:t>ROZPORZĄDZENIE</w:t>
      </w:r>
    </w:p>
    <w:p w:rsidR="00A44F26" w:rsidRDefault="00B863F7" w:rsidP="00F90E5B">
      <w:pPr>
        <w:spacing w:after="0"/>
        <w:jc w:val="both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</w:p>
    <w:p w:rsidR="00A44F26" w:rsidRDefault="00B863F7" w:rsidP="00F90E5B">
      <w:pPr>
        <w:spacing w:before="80" w:after="0"/>
        <w:jc w:val="both"/>
      </w:pPr>
      <w:r>
        <w:rPr>
          <w:color w:val="000000"/>
          <w:sz w:val="30"/>
        </w:rPr>
        <w:t>z dnia 22 listopada 2016 r.</w:t>
      </w:r>
    </w:p>
    <w:p w:rsidR="00A44F26" w:rsidRDefault="00B863F7" w:rsidP="00F90E5B">
      <w:pPr>
        <w:spacing w:before="80" w:after="0"/>
        <w:jc w:val="both"/>
      </w:pPr>
      <w:r>
        <w:rPr>
          <w:b/>
          <w:color w:val="000000"/>
          <w:sz w:val="30"/>
        </w:rPr>
        <w:t>w sprawie specjalizacji i</w:t>
      </w:r>
      <w:r>
        <w:rPr>
          <w:b/>
          <w:color w:val="000000"/>
          <w:sz w:val="30"/>
        </w:rPr>
        <w:t xml:space="preserve"> uzyskiwania tytułu specjalisty przez diagnostów laboratoryjnych</w:t>
      </w:r>
    </w:p>
    <w:p w:rsidR="00A44F26" w:rsidRDefault="00B863F7" w:rsidP="00F90E5B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30zb</w:t>
      </w:r>
      <w:r>
        <w:rPr>
          <w:color w:val="000000"/>
        </w:rPr>
        <w:t xml:space="preserve"> ustawy z dnia 27 lipca 2001 r. o diagnostyce laboratoryjnej (Dz. U. z 2014 r. poz. 1384,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zarządza się, co następuje:</w:t>
      </w:r>
    </w:p>
    <w:p w:rsidR="00F90E5B" w:rsidRDefault="00B863F7" w:rsidP="00F90E5B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 1.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Rozporządzenie określa: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1)  wyka</w:t>
      </w:r>
      <w:r>
        <w:rPr>
          <w:color w:val="000000"/>
        </w:rPr>
        <w:t>z dziedzin diagnostyki laboratoryjnej, w których jest możliwe odbywanie szkolenia specjalizacyjnego;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2)  wykaz kodów specjalizacji w określonych dziedzinach;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3)  wysokość wynagrodzenia za wykonanie czynności kontrolnych w ramach kontroli realizacji szkolen</w:t>
      </w:r>
      <w:r>
        <w:rPr>
          <w:color w:val="000000"/>
        </w:rPr>
        <w:t>ia specjalizacyjnego przez zespół kontrolny;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4)  wykaz specjalności, w których diagnosta laboratoryjny posiadający odpowiednią specjalizację I stopnia, uzyskaną na podstawie dotychczasowych przepisów, może uzyskać tytuł specjalisty w określonej dziedzinie </w:t>
      </w:r>
      <w:r>
        <w:rPr>
          <w:color w:val="000000"/>
        </w:rPr>
        <w:t xml:space="preserve">po odbyciu szkolenia specjalizacyjnego zgodnie z programem, o którym mowa w </w:t>
      </w:r>
      <w:r>
        <w:rPr>
          <w:color w:val="1B1B1B"/>
        </w:rPr>
        <w:t>art. 30e ust. 3</w:t>
      </w:r>
      <w:r>
        <w:rPr>
          <w:color w:val="000000"/>
        </w:rPr>
        <w:t xml:space="preserve"> ustawy z dnia 27 lipca 2001 r. o diagnostyce laboratoryjnej, zwanej dalej "ustawą";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5)  zakres danych zawartych w elektronicznej karcie przebiegu szkolenia specjali</w:t>
      </w:r>
      <w:r>
        <w:rPr>
          <w:color w:val="000000"/>
        </w:rPr>
        <w:t>zacyjnego prowadzonej w Systemie Monitorowania Kształcenia Pracowników Medycznych, zwanej dalej "EKS";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6)  zakres informacji, o których mowa w </w:t>
      </w:r>
      <w:r>
        <w:rPr>
          <w:color w:val="1B1B1B"/>
        </w:rPr>
        <w:t>art. 30j ust. 3</w:t>
      </w:r>
      <w:r>
        <w:rPr>
          <w:color w:val="000000"/>
        </w:rPr>
        <w:t xml:space="preserve"> ustawy, wprowadzanych do Systemu Monitorowania Kształcenia Pracowników Medycznych, zwanego dalej </w:t>
      </w:r>
      <w:r>
        <w:rPr>
          <w:color w:val="000000"/>
        </w:rPr>
        <w:t>"SMK". przez kierownika specjalizacji;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7)  wzór oświadczenia członków Zespołu Egzaminacyjnego, o którym mowa w </w:t>
      </w:r>
      <w:r>
        <w:rPr>
          <w:color w:val="1B1B1B"/>
        </w:rPr>
        <w:t>art. 30t ust. 4</w:t>
      </w:r>
      <w:r>
        <w:rPr>
          <w:color w:val="000000"/>
        </w:rPr>
        <w:t xml:space="preserve"> ustawy;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8)  szczegółowy tryb działania Państwowej Komisji Egzaminacyjnej, zwanej dalej "PKE", oraz wysokość wynagrodzenia przewod</w:t>
      </w:r>
      <w:r>
        <w:rPr>
          <w:color w:val="000000"/>
        </w:rPr>
        <w:t>niczącego i członków PKE;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9)  szczegółowy sposób i tryb składania Państwowego Egzaminu Specjalizacyjnego Diagnostów Laboratoryjnych, zwanego dalej "PESDL", oraz ustalania jego wyników;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10)  wzór dyplomu, o którym mowa w </w:t>
      </w:r>
      <w:r>
        <w:rPr>
          <w:color w:val="1B1B1B"/>
        </w:rPr>
        <w:t>art. 30z</w:t>
      </w:r>
      <w:r>
        <w:rPr>
          <w:color w:val="000000"/>
        </w:rPr>
        <w:t xml:space="preserve"> ustawy;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11)  tryb wydawania</w:t>
      </w:r>
      <w:r>
        <w:rPr>
          <w:color w:val="000000"/>
        </w:rPr>
        <w:t xml:space="preserve"> przez dyrektora Centrum Egzaminów Medycznych, zwanego dalej "CEM", duplikatu lub odpisu dyplomu PESDL oraz sposób uiszczania opłaty za wydanie duplikatu lub odpisu dyplomu PESDL;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12)  tryb dokonywania przez dyrektora CEM korekty dyplomu PESDL oraz sposób </w:t>
      </w:r>
      <w:r>
        <w:rPr>
          <w:color w:val="000000"/>
        </w:rPr>
        <w:t>uiszczania opłaty za dokonanie korekty dyplomu;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13)  wysokość opłaty, o której mowa w </w:t>
      </w:r>
      <w:r>
        <w:rPr>
          <w:color w:val="1B1B1B"/>
        </w:rPr>
        <w:t>art. 30r</w:t>
      </w:r>
      <w:r>
        <w:rPr>
          <w:color w:val="000000"/>
        </w:rPr>
        <w:t xml:space="preserve"> ustawy.</w:t>
      </w:r>
    </w:p>
    <w:p w:rsidR="00F90E5B" w:rsidRDefault="00F90E5B" w:rsidP="00F90E5B">
      <w:pPr>
        <w:spacing w:before="26" w:after="0"/>
        <w:jc w:val="center"/>
        <w:rPr>
          <w:b/>
          <w:color w:val="000000"/>
        </w:rPr>
      </w:pP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2.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Określa się wykaz dziedzin diagnostyki laboratoryjnej, w których jest możliwe odbywanie szkolenia specjalizacyjnego: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1)  </w:t>
      </w:r>
      <w:proofErr w:type="spellStart"/>
      <w:r>
        <w:rPr>
          <w:color w:val="000000"/>
        </w:rPr>
        <w:t>cytomorfologia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medyczna;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2)  epidemiologia;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3)  laboratoryjna diagnostyka medyczna;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4)  laboratoryjna genetyka medyczna;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5)  laboratoryjna genetyka sądowa;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6)  laboratoryjna hematologia medyczna;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7)  laboratoryjna immunologia medyczna;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8)  laboratoryjna parazytologia med</w:t>
      </w:r>
      <w:r>
        <w:rPr>
          <w:color w:val="000000"/>
        </w:rPr>
        <w:t>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9)  laboratoryjna toksykologia medyczna;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10)  laboratoryjna toksykologia sądowa;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11)  laboratoryjna transfuzjologia medyczna;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12)  mikrobiologia medyczna;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13)  zdrowie publiczne.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2. Wykaz kodów specjalizacji w określonych dziedzinach jest określony </w:t>
      </w:r>
      <w:r>
        <w:rPr>
          <w:color w:val="000000"/>
        </w:rPr>
        <w:t>w załączniku nr 1 do rozporządzenia.</w:t>
      </w:r>
    </w:p>
    <w:p w:rsidR="00F90E5B" w:rsidRDefault="00F90E5B" w:rsidP="00F90E5B">
      <w:pPr>
        <w:spacing w:before="26" w:after="240"/>
        <w:jc w:val="both"/>
        <w:rPr>
          <w:b/>
          <w:color w:val="000000"/>
        </w:rPr>
      </w:pP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3.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 xml:space="preserve">Wysokość wynagrodzenia dla jednej osoby za wykonanie czynności kontrolnych, o których mowa w </w:t>
      </w:r>
      <w:r>
        <w:rPr>
          <w:color w:val="1B1B1B"/>
        </w:rPr>
        <w:t>art. 30c ust. 4</w:t>
      </w:r>
      <w:r>
        <w:rPr>
          <w:color w:val="000000"/>
        </w:rPr>
        <w:t xml:space="preserve"> ustawy, wynosi 300 zł za przeprowadzenie kontroli.</w:t>
      </w: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4.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>Wykaz specjalności, w których diagnosta laborat</w:t>
      </w:r>
      <w:r>
        <w:rPr>
          <w:color w:val="000000"/>
        </w:rPr>
        <w:t xml:space="preserve">oryjny posiadający odpowiednią specjalizację I stopnia, uzyskaną na podstawie dotychczasowych przepisów, może uzyskać tytuł specjalisty w określonej dziedzinie po odbyciu szkolenia specjalizacyjnego zgodnie z programem, o którym mowa w </w:t>
      </w:r>
      <w:r>
        <w:rPr>
          <w:color w:val="1B1B1B"/>
        </w:rPr>
        <w:t>art. 30e ust. 3</w:t>
      </w:r>
      <w:r>
        <w:rPr>
          <w:color w:val="000000"/>
        </w:rPr>
        <w:t xml:space="preserve"> usta</w:t>
      </w:r>
      <w:r>
        <w:rPr>
          <w:color w:val="000000"/>
        </w:rPr>
        <w:t>wy, jest określony w załączniku nr 2 do rozporządzenia.</w:t>
      </w:r>
    </w:p>
    <w:p w:rsidR="00F90E5B" w:rsidRDefault="00B863F7" w:rsidP="00F90E5B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 5.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EKS zawiera następujące dane: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1)  imię (imiona) i nazwisko diagnosty laboratoryjnego;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2)  numer PESEL diagnosty laboratoryjnego, a w przypadku jego braku - cechy dokumentu potwierdzającego tożsa</w:t>
      </w:r>
      <w:r>
        <w:rPr>
          <w:color w:val="000000"/>
        </w:rPr>
        <w:t>mość: nazwę i numer dokumentu oraz kraj wydania;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3)  datę i miejsce urodzenia diagnosty laboratoryjnego;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4)  numer telefonu diagnosty laboratoryjnego i adres poczty elektronicznej, jeżeli posiada;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5)  tytuł zawodowy;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6)  datę wydania i numer dyplomu ukończ</w:t>
      </w:r>
      <w:r>
        <w:rPr>
          <w:color w:val="000000"/>
        </w:rPr>
        <w:t>enia studiów wyższych;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7)  numer dokumentu "Prawo wykonywania zawodu diagnosty laboratoryjnego";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8)  nazwę i adres jednostki szkolącej;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9)  tytuł zawodowy, tytuł lub stopień naukowy, imię i nazwisko kierownika specjalizacji;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10)  nazwę i adres podmiotu, w </w:t>
      </w:r>
      <w:r>
        <w:rPr>
          <w:color w:val="000000"/>
        </w:rPr>
        <w:t>którym jest zatrudniony kierownik specjalizacji;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11)  oznaczenie wojewody, który utworzył EKS;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12)  planowaną datę rozpoczęcia szkolenia specjalizacyjnego;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13)  potwierdzenie rozpoczęcia szkolenia specjalizacyjnego (datę rozpoczęcia);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14)  termin przedłuże</w:t>
      </w:r>
      <w:r>
        <w:rPr>
          <w:color w:val="000000"/>
        </w:rPr>
        <w:t>nia albo skrócenia szkolenia specjalizacyjnego;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15)  uzasadnienie przedłużenia albo skrócenia szkolenia specjalizacyjnego;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16)  potwierdzenie szkolenia teoretycznego: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a)  nazwę modułu nauczania,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b)  temat kursu,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c)  liczbę godzin,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 xml:space="preserve">d)  datę zaliczenia </w:t>
      </w:r>
      <w:r>
        <w:rPr>
          <w:color w:val="000000"/>
        </w:rPr>
        <w:t>kursu,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e)  zaliczenie szkolenia teoretycznego;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17)  potwierdzenie stażu kierunkowego: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a)  nazwę stażu kierunkowego albo nazwę modułu nauczania,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b)  nazwę i adres podmiotu prowadzącego staż kierunkowy,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c)  termin realizacji stażu kierunkowego,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d)  zaliczeni</w:t>
      </w:r>
      <w:r>
        <w:rPr>
          <w:color w:val="000000"/>
        </w:rPr>
        <w:t>e stażu kierunkowego,</w:t>
      </w:r>
    </w:p>
    <w:p w:rsidR="00A44F26" w:rsidRDefault="00B863F7" w:rsidP="00F90E5B">
      <w:pPr>
        <w:spacing w:after="0"/>
        <w:ind w:left="746"/>
        <w:jc w:val="both"/>
      </w:pPr>
      <w:r>
        <w:rPr>
          <w:color w:val="000000"/>
        </w:rPr>
        <w:t>e)  datę zaliczenia stażu kierunkowego;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18)  informację o zmianie miejsca szkolenia specjalizacyjnego;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19)  opinię dotyczącą przebiegu szkolenia specjalizacyjnego;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20)  formy i rodzaj samokształcenia;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21)  potwierdzenie zaliczenia szk</w:t>
      </w:r>
      <w:r>
        <w:rPr>
          <w:color w:val="000000"/>
        </w:rPr>
        <w:t>olenia specjalizacyjnego przez kierownika specjalizacji z podaniem daty zaliczenia.</w:t>
      </w:r>
    </w:p>
    <w:p w:rsidR="00F90E5B" w:rsidRDefault="00F90E5B" w:rsidP="00F90E5B">
      <w:pPr>
        <w:spacing w:before="26" w:after="240"/>
        <w:jc w:val="both"/>
        <w:rPr>
          <w:b/>
          <w:color w:val="000000"/>
        </w:rPr>
      </w:pP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6.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 xml:space="preserve">Kierownik specjalizacji wprowadza do SMK dane, o których mowa w §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13, 16, 17, 19 i 21.</w:t>
      </w: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7.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 xml:space="preserve">Wzór oświadczenia członka Zespołu Egzaminacyjnego, o którym mowa w </w:t>
      </w:r>
      <w:r>
        <w:rPr>
          <w:color w:val="1B1B1B"/>
        </w:rPr>
        <w:t>art. 30t ust. 4</w:t>
      </w:r>
      <w:r>
        <w:rPr>
          <w:color w:val="000000"/>
        </w:rPr>
        <w:t xml:space="preserve"> ustawy, jest określony w załączniku nr 3 do rozporządzenia.</w:t>
      </w: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8.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PKE działa za pośrednictwem Zespołów Egzaminacyjnych wyznaczonych spośród jej członków.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2. Pracami Zespołu Egzaminacyjnego kieruje przewodniczący.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3. W przypadku </w:t>
      </w:r>
      <w:r>
        <w:rPr>
          <w:color w:val="000000"/>
        </w:rPr>
        <w:t>nieobecności przewodniczącego Zespołu Egzaminacyjnego pracami zespołu kieruje jeden z członków Zespołu Egzaminacyjnego wskazany przez przewodniczącego Zespołu Egzaminacyjnego albo przewodniczącego PKE.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4. W przypadku gdy do przeprowadzenia PESDL zgłosi się</w:t>
      </w:r>
      <w:r>
        <w:rPr>
          <w:color w:val="000000"/>
        </w:rPr>
        <w:t xml:space="preserve"> mniej niż 3 członków Zespołu Egzaminacyjnego, egzamin nie może być przeprowadzony. Przewodniczący Zespołu Egzaminacyjnego niezwłocznie informuje o tym fakcie dyrektora CEM i przewodniczącego PKE.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5. Przewodniczący Zespołu Egzaminacyjnego informuje zdający</w:t>
      </w:r>
      <w:r>
        <w:rPr>
          <w:color w:val="000000"/>
        </w:rPr>
        <w:t xml:space="preserve">ch o braku możliwości przeprowadzenia egzaminu oraz odnotowuje okoliczności, o których mowa w ust. 4, w protokole, o którym mowa w </w:t>
      </w:r>
      <w:r>
        <w:rPr>
          <w:color w:val="1B1B1B"/>
        </w:rPr>
        <w:t>art. 30x ust. 7</w:t>
      </w:r>
      <w:r>
        <w:rPr>
          <w:color w:val="000000"/>
        </w:rPr>
        <w:t xml:space="preserve"> ustawy.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6. Dyrektor CEM wskazuje inny termin i miejsce egzaminu oraz skład Zespołu Egzaminacyjnego, który go </w:t>
      </w:r>
      <w:r>
        <w:rPr>
          <w:color w:val="000000"/>
        </w:rPr>
        <w:t>przeprowadzi.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7. Przewodniczący Zespołu Egzaminacyjnego przekazuje do CEM materiały egzaminacyjne oraz pozostałą dokumentację egzaminacyjną przeznaczoną na egzamin, który się nie odbył.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8. Każdy z członków Zespołu Egzaminacyjnego ocenia odrębnie każde pyta</w:t>
      </w:r>
      <w:r>
        <w:rPr>
          <w:color w:val="000000"/>
        </w:rPr>
        <w:t>nie egzaminu ustnego i praktycznego. Ocenę niedostateczną za dane zadanie wystawia się, jeżeli opowie się za nią co najmniej połowa składu Zespołu Egzaminacyjnego.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9. W przypadku gdy osoba zdająca po zapoznaniu się z treścią zadania egzaminacyjnego nie udz</w:t>
      </w:r>
      <w:r>
        <w:rPr>
          <w:color w:val="000000"/>
        </w:rPr>
        <w:t>ieli żadnej odpowiedzi, Zespół Egzaminacyjny wystawia ocenę niedostateczną, co jest jednoznaczne z wystawieniem oceny negatywnej z PESDL.</w:t>
      </w:r>
    </w:p>
    <w:p w:rsidR="00F90E5B" w:rsidRDefault="00F90E5B" w:rsidP="00F90E5B">
      <w:pPr>
        <w:spacing w:before="26" w:after="0"/>
        <w:jc w:val="both"/>
        <w:rPr>
          <w:b/>
          <w:color w:val="000000"/>
        </w:rPr>
      </w:pP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9.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Wysokość wynagrodzenia przewodniczącego Zespołu Egzaminacyjnego wynosi 400 zł za posiedzenie.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2. Wysokość wy</w:t>
      </w:r>
      <w:r>
        <w:rPr>
          <w:color w:val="000000"/>
        </w:rPr>
        <w:t>nagrodzenia członka Zespołu Egzaminacyjnego wynosi 200 zł za posiedzenie.</w:t>
      </w:r>
    </w:p>
    <w:p w:rsidR="00F90E5B" w:rsidRDefault="00F90E5B" w:rsidP="00F90E5B">
      <w:pPr>
        <w:spacing w:before="26" w:after="0"/>
        <w:jc w:val="center"/>
        <w:rPr>
          <w:b/>
          <w:color w:val="000000"/>
        </w:rPr>
      </w:pP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10.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Osoby zdające PESDL są obowiązane przestrzegać poleceń członków Zespołu Egzaminacyjnego.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2. Zespół Egzaminacyjny przeprowadzający dany PESDL jest odpowiedzialny za przestr</w:t>
      </w:r>
      <w:r>
        <w:rPr>
          <w:color w:val="000000"/>
        </w:rPr>
        <w:t>zeganie norm porządkowych przez osoby zdające.</w:t>
      </w:r>
    </w:p>
    <w:p w:rsidR="00F90E5B" w:rsidRDefault="00F90E5B" w:rsidP="00F90E5B">
      <w:pPr>
        <w:spacing w:before="26" w:after="0"/>
        <w:jc w:val="both"/>
        <w:rPr>
          <w:b/>
          <w:color w:val="000000"/>
        </w:rPr>
      </w:pP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11.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Egzamin testowy jest sprawdzianem wiadomości teoretycznych z zakresu objętego programem szkolenia specjalizacyjnego w danej dziedzinie.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2. Po rozpoczęciu egzaminu testowego wchodzenie do sali egzami</w:t>
      </w:r>
      <w:r>
        <w:rPr>
          <w:color w:val="000000"/>
        </w:rPr>
        <w:t>nacyjnej innych osób niż osoby zdające, przedstawiciele CEM i członkowie Zespołu Egzaminacyjnego jest zabronione.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3. W przypadku dużej liczby osób zdających dyrektor CEM może wyznaczyć dodatkowe osoby do wykonywania czynności administracyjno-technicznych. </w:t>
      </w:r>
      <w:r>
        <w:rPr>
          <w:color w:val="000000"/>
        </w:rPr>
        <w:t>Osoby te nie wchodzą w skład Zespołu Egzaminacyjnego.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4. Dokumentem przeznaczonym do udzielenia odpowiedzi w trakcie egzaminu testowego jest karta odpowiedzi oznaczona numerem kodowym osoby zdającej nadanym przez CEM.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5. Przeliczenie procentowe poprawnych </w:t>
      </w:r>
      <w:r>
        <w:rPr>
          <w:color w:val="000000"/>
        </w:rPr>
        <w:t>odpowiedzi udzielonych przez osobę zdającą na ocenę następuje na podstawie współczynników przeliczeń, które są określone w załączniku nr 4 do rozporządzenia.</w:t>
      </w:r>
    </w:p>
    <w:p w:rsidR="00F90E5B" w:rsidRDefault="00F90E5B" w:rsidP="00F90E5B">
      <w:pPr>
        <w:spacing w:before="26" w:after="0"/>
        <w:jc w:val="center"/>
        <w:rPr>
          <w:b/>
          <w:color w:val="000000"/>
        </w:rPr>
      </w:pP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12.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W przypadku stwierdzenia błędów drukarskich uniemożliwiających udzielenie prawidłowej o</w:t>
      </w:r>
      <w:r>
        <w:rPr>
          <w:color w:val="000000"/>
        </w:rPr>
        <w:t>dpowiedzi osoba zdająca ma prawo złożyć ustne zastrzeżenie w trakcie egzaminu testowego. Zastrzeżenie składa się przewodniczącemu Zespołu Egzaminacyjnego przez wskazanie numeru pytania testowego, w którym jest błąd, i wersji testu.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2. Przewodniczący Zespoł</w:t>
      </w:r>
      <w:r>
        <w:rPr>
          <w:color w:val="000000"/>
        </w:rPr>
        <w:t xml:space="preserve">u Egzaminacyjnego odnotowuje złożone zastrzeżenie w protokole egzaminacyjnym, o którym mowa w </w:t>
      </w:r>
      <w:r>
        <w:rPr>
          <w:color w:val="1B1B1B"/>
        </w:rPr>
        <w:t>art. 30x ust. 7</w:t>
      </w:r>
      <w:r>
        <w:rPr>
          <w:color w:val="000000"/>
        </w:rPr>
        <w:t xml:space="preserve"> ustawy. Złożone zastrzeżenie jest weryfikowane bezpośrednio po jego złożeniu albo po zakończeniu egzaminu testowego.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3. W przypadku gdy </w:t>
      </w:r>
      <w:r>
        <w:rPr>
          <w:color w:val="000000"/>
        </w:rPr>
        <w:t>zastrzeżenie może skutkować unieważnieniem pytania testowego, przewodniczący Zespołu Egzaminacyjnego pozostawia je do rozpatrzenia Zespołowi Egzaminacyjnemu po zakończeniu egzaminu testowego.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4. W przypadku gdy egzamin testowy jest przeprowadzany w dwóch s</w:t>
      </w:r>
      <w:r>
        <w:rPr>
          <w:color w:val="000000"/>
        </w:rPr>
        <w:t xml:space="preserve">alach egzaminacyjnych albo ich większej liczbie, rozstrzygnięcia złożonego zastrzeżenia dokonuje jeden z przewodniczących Zespołów Egzaminacyjnych wskazany przez dyrektora CEM. Wskazany przez dyrektora CEM przewodniczący Zespołu Egzaminacyjnego przekazuje </w:t>
      </w:r>
      <w:r>
        <w:rPr>
          <w:color w:val="000000"/>
        </w:rPr>
        <w:t>swoje rozstrzygnięcie wszystkim przewodniczącym Zespołów Egzaminacyjnych, którzy informują o tym rozstrzygnięciu osoby zdające.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5. W przypadku unieważnienia pytania testowego stosuje się </w:t>
      </w:r>
      <w:r>
        <w:rPr>
          <w:color w:val="1B1B1B"/>
        </w:rPr>
        <w:t>art. 30v ust. 6</w:t>
      </w:r>
      <w:r>
        <w:rPr>
          <w:color w:val="000000"/>
        </w:rPr>
        <w:t xml:space="preserve"> ustawy.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6. W przypadku uwag merytorycznych do pytań t</w:t>
      </w:r>
      <w:r>
        <w:rPr>
          <w:color w:val="000000"/>
        </w:rPr>
        <w:t>estowych zastrzeżenie składa się przewodniczącemu lub członkowi Zespołu Egzaminacyjnego.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7. Zastrzeżenie składa się na karcie zastrzeżeń zawierającej: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1)  datę i miejsce egzaminu testowego;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2)  określenie sesji egzaminacyjnej;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3)  dziedzinę diagnostyki </w:t>
      </w:r>
      <w:r>
        <w:rPr>
          <w:color w:val="000000"/>
        </w:rPr>
        <w:t>laboratoryjnej, w której był przeprowadzany egzamin testowy;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4)  numer kodowy osoby zdającej;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5)  numer kwestionowanego pytania testowego;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6)  określenie wersji testu;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7)  treść złożonego zastrzeżenia;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8)  uzasadnienie złożonego zastrzeżenia;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9)  czytelny </w:t>
      </w:r>
      <w:r>
        <w:rPr>
          <w:color w:val="000000"/>
        </w:rPr>
        <w:t>podpis przyjmującego złożone zastrzeżenie;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10)  rozstrzygnięcie złożonego zastrzeżenia z uzasadnieniem;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11)  czytelny podpis przewodniczącego Zespołu Egzaminacyjnego.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8. Osoba zdająca ma prawo wglądu do książeczki testowej w trakcie formułowania zastrzeżeń</w:t>
      </w:r>
      <w:r>
        <w:rPr>
          <w:color w:val="000000"/>
        </w:rPr>
        <w:t>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9. Złożone zastrzeżenie weryfikuje przewodniczący Zespołu Egzaminacyjnego. W przypadku gdy egzamin jest przeprowadzany w dwóch salach egzaminacyjnych albo ich większej liczbie, rozstrzygnięcia dokonuje jeden z przewodniczących Zespołów Egzaminacyjnych ws</w:t>
      </w:r>
      <w:r>
        <w:rPr>
          <w:color w:val="000000"/>
        </w:rPr>
        <w:t>kazany uprzednio przez dyrektora CEM.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10. Przewodniczący Zespołu Egzaminacyjnego rozstrzyga o uwzględnieniu albo o odrzuceniu złożonego zastrzeżenia przez umieszczenie na złożonej karcie zastrzeżeń pisemnego uzasadnienia swojej decyzji. Złożona karta zastr</w:t>
      </w:r>
      <w:r>
        <w:rPr>
          <w:color w:val="000000"/>
        </w:rPr>
        <w:t>zeżeń wraz z rozstrzygnięciem jest dołączana do protokołu, o którym mowa w ust. 13. Rozstrzygnięcie zastrzeżenia oraz jego uzasadnienie są publikowane na stronie internetowej CEM.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11. W przypadku większej liczby złożonych zastrzeżeń do tego samego pytania </w:t>
      </w:r>
      <w:r>
        <w:rPr>
          <w:color w:val="000000"/>
        </w:rPr>
        <w:t>testowego przewodniczący Zespołu Egzaminacyjnego może sporządzić pojedynczy dokument zawierający rozstrzygnięcie zastrzeżeń wraz z jego uzasadnieniem, który jest dołączany do protokołu, o którym mowa w ust. 13.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12. Rozstrzygnięcie przewodniczącego Zespołu </w:t>
      </w:r>
      <w:r>
        <w:rPr>
          <w:color w:val="000000"/>
        </w:rPr>
        <w:t>Egzaminacyjnego o unieważnieniu pytania testowego wydane bez zachowania procedury, o której mowa w ust. 1-4 lub w ust. 6-11, jest nieważne.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13. Zbiorcze zestawienie złożonych zastrzeżeń oraz ich rozstrzygnięcia zamieszcza się w protokole zawierającym: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 xml:space="preserve">1)  </w:t>
      </w:r>
      <w:r>
        <w:rPr>
          <w:color w:val="000000"/>
        </w:rPr>
        <w:t>datę i miejsce egzaminu testowego;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2)  określenie sesji egzaminacyjnej;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3)  dziedzinę diagnostyki laboratoryjnej, w której był przeprowadzany egzamin testowy;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4)  liczbę złożonych zastrzeżeń;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5)  liczbę uwzględnionych złożonych zastrzeżeń, z podaniem numer</w:t>
      </w:r>
      <w:r>
        <w:rPr>
          <w:color w:val="000000"/>
        </w:rPr>
        <w:t>ów pytań testowych i wersji testu;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6)  liczbę odrzuconych złożonych zastrzeżeń, z podaniem numerów pytań testowych i wersji testu;</w:t>
      </w:r>
    </w:p>
    <w:p w:rsidR="00A44F26" w:rsidRDefault="00B863F7" w:rsidP="00F90E5B">
      <w:pPr>
        <w:spacing w:before="26" w:after="0"/>
        <w:ind w:left="373"/>
        <w:jc w:val="both"/>
      </w:pPr>
      <w:r>
        <w:rPr>
          <w:color w:val="000000"/>
        </w:rPr>
        <w:t>7)  czytelny podpis przewodniczącego Zespołu Egzaminacyjnego.</w:t>
      </w:r>
    </w:p>
    <w:p w:rsidR="00F90E5B" w:rsidRDefault="00F90E5B" w:rsidP="00F90E5B">
      <w:pPr>
        <w:spacing w:before="26" w:after="0"/>
        <w:jc w:val="both"/>
        <w:rPr>
          <w:b/>
          <w:color w:val="000000"/>
        </w:rPr>
      </w:pP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13.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1. Egzamin ustny i egzamin praktyczny przeprowadza się </w:t>
      </w:r>
      <w:r>
        <w:rPr>
          <w:color w:val="000000"/>
        </w:rPr>
        <w:t>w zakresie danej dziedziny diagnostyki laboratoryjnej i w sposób uwzględniający specyfikę tej dziedziny.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2. Egzamin ustny obejmuje od 3 do 4 zadań egzaminacyjnych, a egzamin praktyczny - od 1 do 3 zadań egzaminacyjnych.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3. Zadanie egzaminacyjne jest </w:t>
      </w:r>
      <w:r>
        <w:rPr>
          <w:color w:val="000000"/>
        </w:rPr>
        <w:t>oceniane odrębnie przez każdego członka Zespołu Egzaminacyjnego posługującego się następującą skalą ocen: 5 (bardzo dobry), 4,5 (dobry plus), 4 (dobry), 3,5 (dostateczny plus), 3 (dostateczny), 2 (niedostateczny).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4. Uzyskanie przez osobę zdającą oceny nie</w:t>
      </w:r>
      <w:r>
        <w:rPr>
          <w:color w:val="000000"/>
        </w:rPr>
        <w:t>dostatecznej za którekolwiek z zadań egzaminacyjnych skutkuje uzyskaniem negatywnego wyniku egzaminu ustnego albo egzaminu praktycznego.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5. Ocena cząstkowa za dane zadanie egzaminacyjne jest ustalana jako średnia arytmetyczna ocen wystawionych przez poszcz</w:t>
      </w:r>
      <w:r>
        <w:rPr>
          <w:color w:val="000000"/>
        </w:rPr>
        <w:t>ególnych egzaminatorów zaokrąglana do drugiego miejsca po przecinku.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6. Oceną końcową egzaminu ustnego i egzaminu praktycznego jest ocena wynikająca ze średniej arytmetycznej ocen cząstkowych uzyskanych za poszczególne zadania egzaminacyjne, z zastrzeżenie</w:t>
      </w:r>
      <w:r>
        <w:rPr>
          <w:color w:val="000000"/>
        </w:rPr>
        <w:t>m § 8 ust. 9. Ocenę końcową ustala się na podstawie skali, o której mowa w ust. 3, zgodnie z przelicznikiem ocen końcowych określonym w załączniku nr 5 do rozporządzenia.</w:t>
      </w:r>
    </w:p>
    <w:p w:rsidR="00F90E5B" w:rsidRDefault="00F90E5B" w:rsidP="00F90E5B">
      <w:pPr>
        <w:spacing w:before="26" w:after="0"/>
        <w:jc w:val="both"/>
        <w:rPr>
          <w:b/>
          <w:color w:val="000000"/>
        </w:rPr>
      </w:pP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14.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Ocena końcowa PESDL jest oceną wynikającą ze średniej arytmetycznej ocen z</w:t>
      </w:r>
      <w:r>
        <w:rPr>
          <w:color w:val="000000"/>
        </w:rPr>
        <w:t xml:space="preserve"> egzaminu teoretycznego i egzaminu praktycznego, z zastrzeżeniem § 8 ust. 9, ustaloną jako ocena zgodnie z przelicznikiem ocen końcowych określonym w załączniku nr 5 do rozporządzenia.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2. W przypadku uzyskania przez osobę zdającą ocen bardzo dobrych z egza</w:t>
      </w:r>
      <w:r>
        <w:rPr>
          <w:color w:val="000000"/>
        </w:rPr>
        <w:t>minu teoretycznego i egzaminu praktycznego osoba ta otrzymuje jako ocenę końcową PESDL ocenę bardzo dobrą z wyróżnieniem, jeżeli za taką oceną opowie się Zespół Egzaminacyjny przeprowadzający egzamin praktyczny tej osoby.</w:t>
      </w:r>
    </w:p>
    <w:p w:rsidR="00F90E5B" w:rsidRDefault="00F90E5B" w:rsidP="00F90E5B">
      <w:pPr>
        <w:spacing w:before="26" w:after="240"/>
        <w:jc w:val="both"/>
        <w:rPr>
          <w:b/>
          <w:color w:val="000000"/>
        </w:rPr>
      </w:pP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15.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 xml:space="preserve">Wzór dyplomu, o którym mowa w </w:t>
      </w:r>
      <w:r>
        <w:rPr>
          <w:color w:val="1B1B1B"/>
        </w:rPr>
        <w:t>art. 30z ust. 1</w:t>
      </w:r>
      <w:r>
        <w:rPr>
          <w:color w:val="000000"/>
        </w:rPr>
        <w:t xml:space="preserve"> ustawy, jest określony w załączniku nr 6 do rozporządzenia.</w:t>
      </w: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16.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Odpis dyplomu PESDL jest wydawany na pisemny wniosek diagnosty laboratoryjnego jako dodatkowy egzemplarz dyplomu mający charakter jego kopi</w:t>
      </w:r>
      <w:r>
        <w:rPr>
          <w:color w:val="000000"/>
        </w:rPr>
        <w:t>i.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2. Duplikat dyplomu PESDL jest wydawany na umotywowany pisemny wniosek diagnosty laboratoryjnego.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3. Opłatę za wydanie duplikatu albo odpisu, o której mowa w </w:t>
      </w:r>
      <w:r>
        <w:rPr>
          <w:color w:val="1B1B1B"/>
        </w:rPr>
        <w:t>art. 30z ust. 3</w:t>
      </w:r>
      <w:r>
        <w:rPr>
          <w:color w:val="000000"/>
        </w:rPr>
        <w:t xml:space="preserve"> ustawy, uiszcza się na rachunek bankowy CEM podany na stronie internetowej CEM.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4. W przypadku nieuiszczenia opłaty, o której mowa w ust. 3, albo niedołączenia do wniosku jej potwierdzenia dyrektor CEM wzywa diagnostę laboratoryjnego do usunięcia braków formalnych w terminie 7 dni od dnia doręczenia wezwania. Przepis </w:t>
      </w:r>
      <w:r>
        <w:rPr>
          <w:color w:val="1B1B1B"/>
        </w:rPr>
        <w:t>art. 64 § 2</w:t>
      </w:r>
      <w:r>
        <w:rPr>
          <w:color w:val="000000"/>
        </w:rPr>
        <w:t xml:space="preserve"> usta</w:t>
      </w:r>
      <w:r>
        <w:rPr>
          <w:color w:val="000000"/>
        </w:rPr>
        <w:t>wy z dnia 14 czerwca 1960 r. - Kodeks postępowania administracyjnego (Dz. U. z 2016 r. poz. 23, 868, 996 i 1579) stosuje się.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5. Odpisy i duplikaty dyplomów PESDL wydaje się według wzorów dotyczących odpowiednich dyplomów.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6. Duplikat dyplomu PESDL jest oz</w:t>
      </w:r>
      <w:r>
        <w:rPr>
          <w:color w:val="000000"/>
        </w:rPr>
        <w:t>naczony pieczęcią o treści "Duplikat".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7. Odpis dyplomu PESDL jest drukowany na miękkim papierze z napisem "Odpis" oraz sygnowany pieczęcią "Za zgodność z oryginałem" i imienną pieczątką oraz podpisem dyrektora CEM.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8. Wydanie odpisu albo duplikatu następu</w:t>
      </w:r>
      <w:r>
        <w:rPr>
          <w:color w:val="000000"/>
        </w:rPr>
        <w:t>je w terminie 30 dni od dnia otrzymania wniosku, o którym mowa odpowiednio w ust. 1 albo 2, z dołączonym do niego potwierdzeniem wniesienia opłaty, o której mowa w ust. 3.</w:t>
      </w:r>
    </w:p>
    <w:p w:rsidR="00F90E5B" w:rsidRDefault="00F90E5B" w:rsidP="00F90E5B">
      <w:pPr>
        <w:spacing w:before="26" w:after="0"/>
        <w:jc w:val="center"/>
        <w:rPr>
          <w:b/>
          <w:color w:val="000000"/>
        </w:rPr>
      </w:pPr>
    </w:p>
    <w:p w:rsidR="00A44F26" w:rsidRDefault="00B863F7" w:rsidP="00F90E5B">
      <w:pPr>
        <w:spacing w:before="26" w:after="0"/>
        <w:jc w:val="center"/>
      </w:pPr>
      <w:r>
        <w:rPr>
          <w:b/>
          <w:color w:val="000000"/>
        </w:rPr>
        <w:t>§  17.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1. Diagnosta laboratoryjny może zwrócić się do dyrektora CEM z pisemnym wnio</w:t>
      </w:r>
      <w:r>
        <w:rPr>
          <w:color w:val="000000"/>
        </w:rPr>
        <w:t xml:space="preserve">skiem o korektę dyplomu, o którym mowa w </w:t>
      </w:r>
      <w:r>
        <w:rPr>
          <w:color w:val="1B1B1B"/>
        </w:rPr>
        <w:t>art. 30z ust. 1</w:t>
      </w:r>
      <w:r>
        <w:rPr>
          <w:color w:val="000000"/>
        </w:rPr>
        <w:t xml:space="preserve"> ustawy. Do wniosku dołącza się dyplom, który ma być skorygowany.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2. Po otrzymaniu wniosku, o którym mowa w ust. 1, CEM weryfikuje zasadność dokonania korekty dyplomu. Nie dokonuje się jej, jeżeli na </w:t>
      </w:r>
      <w:r>
        <w:rPr>
          <w:color w:val="000000"/>
        </w:rPr>
        <w:t>dyplomie nie stwierdza się błędu. Dyplom jest wówczas zwrotnie przekazywany diagnoście laboratoryjnemu.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3. Opłatę, o której mowa w </w:t>
      </w:r>
      <w:r>
        <w:rPr>
          <w:color w:val="1B1B1B"/>
        </w:rPr>
        <w:t>art. 30z ust. 3</w:t>
      </w:r>
      <w:r>
        <w:rPr>
          <w:color w:val="000000"/>
        </w:rPr>
        <w:t xml:space="preserve"> ustawy, uiszcza się na rachunek bankowy CEM podany na stronie internetowej CEM. W przypadku nieuiszczenia tej</w:t>
      </w:r>
      <w:r>
        <w:rPr>
          <w:color w:val="000000"/>
        </w:rPr>
        <w:t xml:space="preserve"> opłaty albo niedołączenia do wniosku jej potwierdzenia dyrektor CEM wzywa wnioskodawcę do uiszczenia wymaganej opłaty oraz przekazania dokumentu potwierdzającego dokonanie tej czynności do CEM w terminie 7 dni od dnia doręczenia wezwania. Przepis </w:t>
      </w:r>
      <w:r>
        <w:rPr>
          <w:color w:val="1B1B1B"/>
        </w:rPr>
        <w:t xml:space="preserve">art. 64 </w:t>
      </w:r>
      <w:r>
        <w:rPr>
          <w:color w:val="1B1B1B"/>
        </w:rPr>
        <w:t>§ 2</w:t>
      </w:r>
      <w:r>
        <w:rPr>
          <w:color w:val="000000"/>
        </w:rPr>
        <w:t xml:space="preserve"> ustawy z dnia 14 czerwca 1960 r. - Kodeks postępowania administracyjnego stosuje się.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>4. Wydanie skorygowanego dyplomu może nastąpić wyłącznie po otrzymaniu przez CEM błędnego dyplomu.</w:t>
      </w:r>
    </w:p>
    <w:p w:rsidR="00A44F26" w:rsidRDefault="00B863F7" w:rsidP="00F90E5B">
      <w:pPr>
        <w:spacing w:before="26" w:after="0"/>
        <w:jc w:val="both"/>
      </w:pPr>
      <w:r>
        <w:rPr>
          <w:color w:val="000000"/>
        </w:rPr>
        <w:t xml:space="preserve">5. Wydanie dyplomu w wyniku złożenia wniosku, o którym mowa w ust. </w:t>
      </w:r>
      <w:r>
        <w:rPr>
          <w:color w:val="000000"/>
        </w:rPr>
        <w:t>1, następuje w terminie 30 dni od dnia otrzymania kompletnego wniosku, o którym mowa w ust. 1, z dołączonym do niego potwierdzeniem wniesienia opłaty, o której mowa w ust. 3.</w:t>
      </w:r>
    </w:p>
    <w:p w:rsidR="00F90E5B" w:rsidRDefault="00F90E5B" w:rsidP="00F90E5B">
      <w:pPr>
        <w:spacing w:before="26" w:after="240"/>
        <w:jc w:val="center"/>
        <w:rPr>
          <w:b/>
          <w:color w:val="000000"/>
        </w:rPr>
      </w:pP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18.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>Wysokość opłaty za PESDL wynosi 450 zł.</w:t>
      </w: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19.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 xml:space="preserve">W przypadku przystępowania </w:t>
      </w:r>
      <w:r>
        <w:rPr>
          <w:color w:val="000000"/>
        </w:rPr>
        <w:t>wyłącznie do egzaminu teoretycznego albo wyłącznie do egzaminu praktycznego wchodzącego w skład PESDL wysokość opłaty wynosi 225 zł.</w:t>
      </w: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20.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>Do szkoleń specjalizacyjnych rozpoczętych i niezakończonych przed dniem wejścia w życie rozporządzenia stosuje się p</w:t>
      </w:r>
      <w:r>
        <w:rPr>
          <w:color w:val="000000"/>
        </w:rPr>
        <w:t>rzepisy dotychczasowe.</w:t>
      </w:r>
    </w:p>
    <w:p w:rsidR="00F90E5B" w:rsidRDefault="00B863F7" w:rsidP="00F90E5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21.</w:t>
      </w:r>
    </w:p>
    <w:p w:rsidR="00A44F26" w:rsidRDefault="00B863F7" w:rsidP="00F90E5B">
      <w:pPr>
        <w:spacing w:before="26" w:after="240"/>
        <w:jc w:val="both"/>
      </w:pPr>
      <w:r>
        <w:rPr>
          <w:color w:val="000000"/>
        </w:rPr>
        <w:t xml:space="preserve">Rozporządzenie wchodzi w życie po upływie 7 dni od dnia ogłoszenia. </w:t>
      </w:r>
      <w:r>
        <w:rPr>
          <w:color w:val="000000"/>
          <w:sz w:val="20"/>
          <w:vertAlign w:val="superscript"/>
        </w:rPr>
        <w:t>2</w:t>
      </w:r>
    </w:p>
    <w:p w:rsidR="00A44F26" w:rsidRDefault="00A44F26" w:rsidP="00F90E5B">
      <w:pPr>
        <w:spacing w:after="0"/>
        <w:jc w:val="both"/>
      </w:pPr>
    </w:p>
    <w:p w:rsidR="00F90E5B" w:rsidRDefault="00F90E5B" w:rsidP="00F90E5B">
      <w:pPr>
        <w:spacing w:after="0"/>
        <w:jc w:val="both"/>
      </w:pPr>
    </w:p>
    <w:p w:rsidR="00F90E5B" w:rsidRDefault="00F90E5B" w:rsidP="00F90E5B">
      <w:pPr>
        <w:spacing w:after="0"/>
        <w:jc w:val="both"/>
      </w:pPr>
    </w:p>
    <w:p w:rsidR="00A44F26" w:rsidRDefault="00B863F7" w:rsidP="00F90E5B">
      <w:pPr>
        <w:spacing w:before="80" w:after="0"/>
        <w:jc w:val="both"/>
      </w:pPr>
      <w:r>
        <w:rPr>
          <w:b/>
          <w:color w:val="000000"/>
        </w:rPr>
        <w:t xml:space="preserve">ZAŁĄCZNIKI </w:t>
      </w:r>
    </w:p>
    <w:p w:rsidR="00A44F26" w:rsidRDefault="00A44F26" w:rsidP="00F90E5B">
      <w:pPr>
        <w:spacing w:after="0"/>
        <w:jc w:val="both"/>
      </w:pPr>
    </w:p>
    <w:p w:rsidR="00A44F26" w:rsidRDefault="00B863F7" w:rsidP="00F90E5B">
      <w:pPr>
        <w:spacing w:before="80" w:after="0"/>
        <w:jc w:val="both"/>
      </w:pPr>
      <w:r>
        <w:rPr>
          <w:b/>
          <w:color w:val="000000"/>
        </w:rPr>
        <w:t xml:space="preserve">ZAŁĄCZNIK Nr  1 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WYKAZ KODÓW SPECJALIZACJI W OKREŚLONYCH DZIEDZINACH</w:t>
      </w:r>
    </w:p>
    <w:p w:rsidR="00A44F26" w:rsidRDefault="00B863F7" w:rsidP="00F90E5B">
      <w:pPr>
        <w:spacing w:after="0"/>
        <w:jc w:val="both"/>
      </w:pPr>
      <w:r>
        <w:rPr>
          <w:color w:val="1B1B1B"/>
        </w:rPr>
        <w:t>grafika</w:t>
      </w:r>
    </w:p>
    <w:p w:rsidR="00A44F26" w:rsidRDefault="00A44F26" w:rsidP="00F90E5B">
      <w:pPr>
        <w:spacing w:after="0"/>
        <w:jc w:val="both"/>
      </w:pPr>
    </w:p>
    <w:p w:rsidR="00A44F26" w:rsidRDefault="00B863F7" w:rsidP="00F90E5B">
      <w:pPr>
        <w:spacing w:before="80" w:after="0"/>
        <w:jc w:val="both"/>
      </w:pPr>
      <w:r>
        <w:rPr>
          <w:b/>
          <w:color w:val="000000"/>
        </w:rPr>
        <w:t xml:space="preserve">ZAŁĄCZNIK Nr  2 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 xml:space="preserve">WYKAZ SPECJALNOŚCI, W KTÓRYCH DIAGNOSTA </w:t>
      </w:r>
      <w:r>
        <w:rPr>
          <w:b/>
          <w:color w:val="000000"/>
        </w:rPr>
        <w:t>LABORATORYJNY POSIADAJĄCY ODPOWIEDNIĄ SPECJALIZACJĘ I STOPNIA, UZYSKANĄ NA PODSTAWIE DOTYCHCZASOWYCH PRZEPISÓW, MOŻE UZYSKAĆ TYTUŁ SPECJALISTY W OKREŚLONEJ DZIEDZINIE PO ODBYCIU SZKOLENIA SPECJALIZACYJNEGO ZGODNIE Z PROGRAMEM, O KTÓRYM MOWA W ART. 30E UST.</w:t>
      </w:r>
      <w:r>
        <w:rPr>
          <w:b/>
          <w:color w:val="000000"/>
        </w:rPr>
        <w:t xml:space="preserve"> 3 USTAWY Z DNIA 27 LIPCA 2001 R. O DIAGNOSTYCE LABORATORYJNEJ</w:t>
      </w:r>
    </w:p>
    <w:p w:rsidR="00A44F26" w:rsidRDefault="00B863F7" w:rsidP="00F90E5B">
      <w:pPr>
        <w:spacing w:after="0"/>
        <w:jc w:val="both"/>
      </w:pPr>
      <w:r>
        <w:rPr>
          <w:color w:val="1B1B1B"/>
        </w:rPr>
        <w:t>grafika</w:t>
      </w:r>
    </w:p>
    <w:p w:rsidR="00A44F26" w:rsidRDefault="00A44F26" w:rsidP="00F90E5B">
      <w:pPr>
        <w:spacing w:after="0"/>
        <w:jc w:val="both"/>
      </w:pPr>
    </w:p>
    <w:p w:rsidR="00A44F26" w:rsidRDefault="00B863F7" w:rsidP="00F90E5B">
      <w:pPr>
        <w:spacing w:before="80" w:after="0"/>
        <w:jc w:val="both"/>
      </w:pPr>
      <w:r>
        <w:rPr>
          <w:b/>
          <w:color w:val="000000"/>
        </w:rPr>
        <w:t xml:space="preserve">ZAŁĄCZNIK Nr  3 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WZÓR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OŚWIADCZENIE CZŁONKA ZESPOŁU EGZAMINACYJNEGO, O KTÓRYM MOWA W ART. 30T UST. 4 USTAWY Z DNIA 27 LIPCA 2001 R. O DIAGNOSTYCE LABORATORYJNEJ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 xml:space="preserve">OŚWIADCZENIE CZŁONKA </w:t>
      </w:r>
      <w:r>
        <w:rPr>
          <w:b/>
          <w:color w:val="000000"/>
        </w:rPr>
        <w:t>ZESPOŁU EGZAMINACYJNEGO, O KTÓRYM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MOWA W ART. 30T UST. 4 USTAWY Z DNIA 27 LIPCA 2001 R. O DIAGNOSTYCE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LABORATORYJNEJ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</w:t>
      </w:r>
    </w:p>
    <w:p w:rsidR="00A44F26" w:rsidRDefault="00B863F7" w:rsidP="00F90E5B">
      <w:pPr>
        <w:pBdr>
          <w:left w:val="none" w:sz="0" w:space="22" w:color="auto"/>
        </w:pBdr>
        <w:spacing w:before="25" w:after="0"/>
        <w:ind w:left="784"/>
        <w:jc w:val="both"/>
      </w:pPr>
      <w:r>
        <w:rPr>
          <w:color w:val="000000"/>
        </w:rPr>
        <w:t>(imię i nazwisko osoby składającej oświadczenie)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....</w:t>
      </w:r>
      <w:r>
        <w:rPr>
          <w:color w:val="000000"/>
        </w:rPr>
        <w:t>.................................................................................</w:t>
      </w:r>
    </w:p>
    <w:p w:rsidR="00A44F26" w:rsidRDefault="00B863F7" w:rsidP="00F90E5B">
      <w:pPr>
        <w:pBdr>
          <w:left w:val="none" w:sz="0" w:space="22" w:color="auto"/>
        </w:pBdr>
        <w:spacing w:before="25" w:after="0"/>
        <w:ind w:left="1923"/>
        <w:jc w:val="both"/>
      </w:pPr>
      <w:r>
        <w:rPr>
          <w:color w:val="000000"/>
        </w:rPr>
        <w:t>(numer PESEL)</w:t>
      </w:r>
      <w:r>
        <w:rPr>
          <w:color w:val="000000"/>
          <w:vertAlign w:val="superscript"/>
        </w:rPr>
        <w:t>1)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Oświadczenie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Ja, niżej podpisana(-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>), oświadczam, że nie jestem:</w:t>
      </w:r>
    </w:p>
    <w:p w:rsidR="00A44F26" w:rsidRDefault="00B863F7" w:rsidP="00F90E5B">
      <w:pPr>
        <w:spacing w:before="25" w:after="0"/>
        <w:ind w:left="643"/>
        <w:jc w:val="both"/>
      </w:pPr>
      <w:r>
        <w:rPr>
          <w:color w:val="000000"/>
        </w:rPr>
        <w:t>1)małżonkiem,</w:t>
      </w:r>
    </w:p>
    <w:p w:rsidR="00A44F26" w:rsidRDefault="00B863F7" w:rsidP="00F90E5B">
      <w:pPr>
        <w:spacing w:before="25" w:after="0"/>
        <w:ind w:left="643"/>
        <w:jc w:val="both"/>
      </w:pPr>
      <w:r>
        <w:rPr>
          <w:color w:val="000000"/>
        </w:rPr>
        <w:t>2)osobą pozostającą w stosunku:</w:t>
      </w:r>
    </w:p>
    <w:p w:rsidR="00A44F26" w:rsidRDefault="00B863F7" w:rsidP="00F90E5B">
      <w:pPr>
        <w:pBdr>
          <w:left w:val="none" w:sz="0" w:space="18" w:color="auto"/>
        </w:pBdr>
        <w:spacing w:before="25" w:after="0"/>
        <w:ind w:left="1277"/>
        <w:jc w:val="both"/>
      </w:pPr>
      <w:r>
        <w:rPr>
          <w:color w:val="000000"/>
        </w:rPr>
        <w:t xml:space="preserve">a)pokrewieństwa albo powinowactwa do drugiego </w:t>
      </w:r>
      <w:r>
        <w:rPr>
          <w:color w:val="000000"/>
        </w:rPr>
        <w:t>stopnia,</w:t>
      </w:r>
    </w:p>
    <w:p w:rsidR="00A44F26" w:rsidRDefault="00B863F7" w:rsidP="00F90E5B">
      <w:pPr>
        <w:pBdr>
          <w:left w:val="none" w:sz="0" w:space="18" w:color="auto"/>
        </w:pBdr>
        <w:spacing w:before="25" w:after="0"/>
        <w:ind w:left="1277"/>
        <w:jc w:val="both"/>
      </w:pPr>
      <w:r>
        <w:rPr>
          <w:color w:val="000000"/>
        </w:rPr>
        <w:t>b)przysposobienia,</w:t>
      </w:r>
    </w:p>
    <w:p w:rsidR="00A44F26" w:rsidRDefault="00B863F7" w:rsidP="00F90E5B">
      <w:pPr>
        <w:spacing w:before="25" w:after="0"/>
        <w:ind w:left="643"/>
        <w:jc w:val="both"/>
      </w:pPr>
      <w:r>
        <w:rPr>
          <w:color w:val="000000"/>
        </w:rPr>
        <w:t>3)osobą pozostającą we wspólnym pożyciu,</w:t>
      </w:r>
    </w:p>
    <w:p w:rsidR="00A44F26" w:rsidRDefault="00B863F7" w:rsidP="00F90E5B">
      <w:pPr>
        <w:spacing w:before="25" w:after="0"/>
        <w:ind w:left="643"/>
        <w:jc w:val="both"/>
      </w:pPr>
      <w:r>
        <w:rPr>
          <w:color w:val="000000"/>
        </w:rPr>
        <w:t>4)osobą pozostającą w stosunku zależności służbowej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osoby przystępującej do Państwowego Egzaminu Specjalizacyjnego Diagnostów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Laboratoryjnych w dziedzinie ................................</w:t>
      </w:r>
      <w:r>
        <w:rPr>
          <w:color w:val="000000"/>
        </w:rPr>
        <w:t>....................... w sesji wiosennej/jesiennej</w:t>
      </w:r>
      <w:r>
        <w:rPr>
          <w:color w:val="000000"/>
          <w:vertAlign w:val="superscript"/>
        </w:rPr>
        <w:t>2)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..................... r., składanego przed Zespołem Egzaminacyjnym, do którego zostałam(-</w:t>
      </w:r>
      <w:proofErr w:type="spellStart"/>
      <w:r>
        <w:rPr>
          <w:color w:val="000000"/>
        </w:rPr>
        <w:t>łem</w:t>
      </w:r>
      <w:proofErr w:type="spellEnd"/>
      <w:r>
        <w:rPr>
          <w:color w:val="000000"/>
        </w:rPr>
        <w:t>)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wyznaczona(-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>).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Oświadczam również, że nie zostałam(-</w:t>
      </w:r>
      <w:proofErr w:type="spellStart"/>
      <w:r>
        <w:rPr>
          <w:color w:val="000000"/>
        </w:rPr>
        <w:t>łem</w:t>
      </w:r>
      <w:proofErr w:type="spellEnd"/>
      <w:r>
        <w:rPr>
          <w:color w:val="000000"/>
        </w:rPr>
        <w:t>) skazana(-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>) prawomocnym wyrokiem sądu za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przestę</w:t>
      </w:r>
      <w:r>
        <w:rPr>
          <w:color w:val="000000"/>
        </w:rPr>
        <w:t>pstwo umyślne ścigane z oskarżenia publicznego lub umyślne przestępstwo skarbowe.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Równocześnie zobowiązuję się poinformować dyrektora Centrum Egzaminów Medycznych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o wszelkich zmianach okoliczności, które wpływałyby na moją bezstronność, a które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nastąpiłyby</w:t>
      </w:r>
      <w:r>
        <w:rPr>
          <w:color w:val="000000"/>
        </w:rPr>
        <w:t xml:space="preserve"> do dnia egzaminu. Zawiadomienie przekażę niezwłocznie po zaistnieniu tych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 xml:space="preserve">okoliczności. 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Jestem świadoma(-my) odpowiedzialności karnej za złożenie fałszywego oświadczenia.</w:t>
      </w:r>
    </w:p>
    <w:p w:rsidR="00A44F26" w:rsidRDefault="00B863F7" w:rsidP="00F90E5B">
      <w:pPr>
        <w:spacing w:before="25" w:after="0"/>
        <w:ind w:left="3061"/>
        <w:jc w:val="both"/>
      </w:pPr>
      <w:r>
        <w:rPr>
          <w:color w:val="000000"/>
        </w:rPr>
        <w:t>............................................... ...................................</w:t>
      </w:r>
      <w:r>
        <w:rPr>
          <w:color w:val="000000"/>
        </w:rPr>
        <w:t>............................</w:t>
      </w:r>
    </w:p>
    <w:p w:rsidR="00A44F26" w:rsidRDefault="00B863F7" w:rsidP="00F90E5B">
      <w:pPr>
        <w:pBdr>
          <w:left w:val="none" w:sz="0" w:space="12" w:color="auto"/>
        </w:pBdr>
        <w:spacing w:before="25" w:after="0"/>
        <w:ind w:left="1549"/>
        <w:jc w:val="both"/>
      </w:pPr>
      <w:r>
        <w:rPr>
          <w:color w:val="000000"/>
        </w:rPr>
        <w:t>(data i czytelny podpis osoby składającej oświadczenie)</w:t>
      </w:r>
    </w:p>
    <w:p w:rsidR="00A44F26" w:rsidRDefault="00B863F7" w:rsidP="00F90E5B">
      <w:pPr>
        <w:spacing w:before="25" w:after="0"/>
        <w:ind w:left="469"/>
        <w:jc w:val="both"/>
      </w:pPr>
      <w:r>
        <w:rPr>
          <w:color w:val="000000"/>
        </w:rPr>
        <w:t>______________________________</w:t>
      </w:r>
    </w:p>
    <w:p w:rsidR="00A44F26" w:rsidRDefault="00B863F7" w:rsidP="00F90E5B">
      <w:pPr>
        <w:spacing w:before="25" w:after="0"/>
        <w:ind w:left="392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>W przypadku braku numeru PESEL należy podać cechy dokumentu potwierdzającego tożsamość: nazwę</w:t>
      </w:r>
    </w:p>
    <w:p w:rsidR="00A44F26" w:rsidRDefault="00B863F7" w:rsidP="00F90E5B">
      <w:pPr>
        <w:spacing w:before="25" w:after="0"/>
        <w:ind w:left="392"/>
        <w:jc w:val="both"/>
      </w:pPr>
      <w:r>
        <w:rPr>
          <w:color w:val="000000"/>
        </w:rPr>
        <w:t>i numer dokumentu oraz kraj wydania.</w:t>
      </w:r>
    </w:p>
    <w:p w:rsidR="00A44F26" w:rsidRDefault="00B863F7" w:rsidP="00F90E5B">
      <w:pPr>
        <w:spacing w:before="25" w:after="0"/>
        <w:ind w:left="392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>Niepotrzebne skreślić.</w:t>
      </w:r>
    </w:p>
    <w:p w:rsidR="00A44F26" w:rsidRDefault="00A44F26" w:rsidP="00F90E5B">
      <w:pPr>
        <w:spacing w:after="0"/>
        <w:jc w:val="both"/>
      </w:pPr>
    </w:p>
    <w:p w:rsidR="00A44F26" w:rsidRDefault="00A44F26" w:rsidP="00F90E5B">
      <w:pPr>
        <w:spacing w:after="0"/>
        <w:jc w:val="both"/>
      </w:pPr>
    </w:p>
    <w:p w:rsidR="00A44F26" w:rsidRDefault="00B863F7" w:rsidP="00F90E5B">
      <w:pPr>
        <w:spacing w:before="80" w:after="0"/>
        <w:jc w:val="both"/>
      </w:pPr>
      <w:r>
        <w:rPr>
          <w:b/>
          <w:color w:val="000000"/>
        </w:rPr>
        <w:t xml:space="preserve">ZAŁĄCZNIK Nr  4 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WSPÓŁCZYNNIKI PRZELICZEŃ PROCENTOWYCH POPRAWNYCH ODPOWIEDZI NA SKALĘ OCEN EGZAMINU TESTOWEGO</w:t>
      </w:r>
    </w:p>
    <w:p w:rsidR="00A44F26" w:rsidRDefault="00B863F7" w:rsidP="00F90E5B">
      <w:pPr>
        <w:spacing w:after="0"/>
        <w:jc w:val="both"/>
      </w:pPr>
      <w:r>
        <w:rPr>
          <w:color w:val="1B1B1B"/>
        </w:rPr>
        <w:t>grafika</w:t>
      </w:r>
    </w:p>
    <w:p w:rsidR="00A44F26" w:rsidRDefault="00A44F26" w:rsidP="00F90E5B">
      <w:pPr>
        <w:spacing w:after="0"/>
        <w:jc w:val="both"/>
      </w:pPr>
    </w:p>
    <w:p w:rsidR="00A44F26" w:rsidRDefault="00B863F7" w:rsidP="00F90E5B">
      <w:pPr>
        <w:spacing w:before="80" w:after="0"/>
        <w:jc w:val="both"/>
      </w:pPr>
      <w:r>
        <w:rPr>
          <w:b/>
          <w:color w:val="000000"/>
        </w:rPr>
        <w:t xml:space="preserve">ZAŁĄCZNIK Nr  5 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PRZELICZNIKI OCEN KOŃCOWYCH UZYSKANYCH Z EGZAMINU PRAKTYCZNEGO, USTNEGO I OCENY KOŃCOWEJ PESDL</w:t>
      </w:r>
    </w:p>
    <w:p w:rsidR="00A44F26" w:rsidRDefault="00B863F7" w:rsidP="00F90E5B">
      <w:pPr>
        <w:spacing w:after="0"/>
        <w:jc w:val="both"/>
      </w:pPr>
      <w:r>
        <w:rPr>
          <w:color w:val="1B1B1B"/>
        </w:rPr>
        <w:t>grafika</w:t>
      </w:r>
    </w:p>
    <w:p w:rsidR="00A44F26" w:rsidRDefault="00A44F26" w:rsidP="00F90E5B">
      <w:pPr>
        <w:spacing w:after="0"/>
        <w:jc w:val="both"/>
      </w:pPr>
    </w:p>
    <w:p w:rsidR="00A44F26" w:rsidRDefault="00B863F7" w:rsidP="00F90E5B">
      <w:pPr>
        <w:spacing w:before="80" w:after="0"/>
        <w:jc w:val="both"/>
      </w:pPr>
      <w:r>
        <w:rPr>
          <w:b/>
          <w:color w:val="000000"/>
        </w:rPr>
        <w:t xml:space="preserve">ZAŁĄCZNIK Nr  6 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WZÓR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DYPLOM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DYPLOM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Pani/Pan .......................................................................................................................................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urodzona(-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>) ....................................................</w:t>
      </w:r>
      <w:r>
        <w:rPr>
          <w:color w:val="000000"/>
        </w:rPr>
        <w:t>............. w .......................................................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posiadająca(-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obywatelstwo ...................................................................................................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oraz numer prawa wykonywania zawodu ..................</w:t>
      </w:r>
      <w:r>
        <w:rPr>
          <w:color w:val="000000"/>
        </w:rPr>
        <w:t>................................................................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po zrealizowaniu programu szkolenia specjalizacyjnego pod kierunkiem Pani/Pana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i złożeniu Państwowego Egzaminu Specjalizacyjnego Diagnostów Laboratoryjnych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z oceną ....................</w:t>
      </w:r>
      <w:r>
        <w:rPr>
          <w:color w:val="000000"/>
        </w:rPr>
        <w:t>................................... w dniu …….............................................................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przed Państwową Komisją Egzaminacyjną w trybie określonym w rozporządzeniu Ministra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Zdrowia z dnia 22 listopada 2016 r. w sprawie specjalizacji i uzy</w:t>
      </w:r>
      <w:r>
        <w:rPr>
          <w:color w:val="000000"/>
        </w:rPr>
        <w:t>skiwania tytułu specjalisty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przez diagnostów laboratoryjnych (Dz. U. poz. 1950)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>uzyskała/uzyskał tytuł specjalisty</w:t>
      </w:r>
    </w:p>
    <w:p w:rsidR="00A44F26" w:rsidRDefault="00B863F7" w:rsidP="00F90E5B">
      <w:pPr>
        <w:spacing w:before="25" w:after="0"/>
        <w:jc w:val="both"/>
      </w:pPr>
      <w:r>
        <w:rPr>
          <w:b/>
          <w:color w:val="000000"/>
        </w:rPr>
        <w:t xml:space="preserve">w dziedzinie </w:t>
      </w:r>
      <w:r>
        <w:rPr>
          <w:color w:val="000000"/>
        </w:rPr>
        <w:t>.............................................................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(pieczęć okrągła Centrum Egzaminów Medycznych)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...................</w:t>
      </w:r>
      <w:r>
        <w:rPr>
          <w:color w:val="000000"/>
        </w:rPr>
        <w:t>..................................................................</w:t>
      </w:r>
    </w:p>
    <w:p w:rsidR="00A44F26" w:rsidRDefault="00B863F7" w:rsidP="00F90E5B">
      <w:pPr>
        <w:spacing w:before="25" w:after="0"/>
        <w:jc w:val="both"/>
      </w:pPr>
      <w:r>
        <w:rPr>
          <w:color w:val="000000"/>
        </w:rPr>
        <w:t>(podpis i pieczęć Dyrektora Centrum Egzaminów Medycznych)</w:t>
      </w:r>
    </w:p>
    <w:p w:rsidR="00A44F26" w:rsidRDefault="00B863F7" w:rsidP="00F90E5B">
      <w:pPr>
        <w:spacing w:before="25" w:after="0"/>
        <w:ind w:left="5749"/>
        <w:jc w:val="both"/>
      </w:pPr>
      <w:r>
        <w:rPr>
          <w:color w:val="000000"/>
        </w:rPr>
        <w:t>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44F26" w:rsidRDefault="00B863F7" w:rsidP="00F90E5B">
      <w:pPr>
        <w:spacing w:before="25" w:after="0"/>
        <w:ind w:left="7019"/>
        <w:jc w:val="both"/>
      </w:pPr>
      <w:r>
        <w:rPr>
          <w:color w:val="000000"/>
        </w:rPr>
        <w:t>(numer dyplomu)(miejsce i data wydania dyplomu)</w:t>
      </w:r>
    </w:p>
    <w:p w:rsidR="00A44F26" w:rsidRDefault="00A44F26" w:rsidP="00F90E5B">
      <w:pPr>
        <w:spacing w:after="0"/>
        <w:jc w:val="both"/>
      </w:pPr>
    </w:p>
    <w:p w:rsidR="00A44F26" w:rsidRDefault="00B863F7" w:rsidP="00F90E5B">
      <w:pPr>
        <w:spacing w:before="250" w:after="0"/>
        <w:jc w:val="both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</w:t>
      </w:r>
      <w:r>
        <w:rPr>
          <w:color w:val="000000"/>
        </w:rPr>
        <w:t>inistra Zdrowia (Dz. U. poz. 1908).</w:t>
      </w:r>
    </w:p>
    <w:p w:rsidR="00A44F26" w:rsidRDefault="00B863F7" w:rsidP="00F90E5B">
      <w:pPr>
        <w:spacing w:after="0"/>
        <w:jc w:val="both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Zdrowa z dnia 16 kwietnia 2004 r. w sprawie specjalizacji i uzyskiwania tytułu specjalisty przez diagnostów laboratoryjnych (Dz. U. z 2015 r. poz. 683)</w:t>
      </w:r>
      <w:r>
        <w:rPr>
          <w:color w:val="000000"/>
        </w:rPr>
        <w:t xml:space="preserve">, które traci moc z dniem wejścia w życie niniejszego rozporządzenia zgodnie z </w:t>
      </w:r>
      <w:r>
        <w:rPr>
          <w:color w:val="1B1B1B"/>
        </w:rPr>
        <w:t xml:space="preserve">art. 48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9</w:t>
      </w:r>
      <w:r>
        <w:rPr>
          <w:color w:val="000000"/>
        </w:rPr>
        <w:t xml:space="preserve"> ustawy z dnia 9 października 2015 r. o zmianie ustawy o systemie informacji w ochronie zdrowia oraz niektórych innych ustaw (Dz. U. poz. 1991 oraz z 2016 r.</w:t>
      </w:r>
      <w:r>
        <w:rPr>
          <w:color w:val="000000"/>
        </w:rPr>
        <w:t xml:space="preserve"> poz. 65, 580, 652, 832 i 1579).</w:t>
      </w:r>
    </w:p>
    <w:sectPr w:rsidR="00A44F26" w:rsidSect="00A44F2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44F26"/>
    <w:rsid w:val="00A44F26"/>
    <w:rsid w:val="00B863F7"/>
    <w:rsid w:val="00F9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F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4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A44F26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A44F26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A44F26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A44F2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F26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F26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F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3213</Words>
  <Characters>19280</Characters>
  <Application>Microsoft Office Word</Application>
  <DocSecurity>0</DocSecurity>
  <Lines>160</Lines>
  <Paragraphs>44</Paragraphs>
  <ScaleCrop>false</ScaleCrop>
  <Company/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Kubiak</dc:creator>
  <cp:lastModifiedBy>rkubia</cp:lastModifiedBy>
  <cp:revision>2</cp:revision>
  <dcterms:created xsi:type="dcterms:W3CDTF">2016-12-16T07:25:00Z</dcterms:created>
  <dcterms:modified xsi:type="dcterms:W3CDTF">2016-12-16T07:25:00Z</dcterms:modified>
</cp:coreProperties>
</file>